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4" w:rsidRPr="00102BC7" w:rsidRDefault="00024074" w:rsidP="00024074">
      <w:pPr>
        <w:spacing w:before="100" w:beforeAutospacing="1" w:after="100" w:afterAutospacing="1"/>
        <w:outlineLvl w:val="2"/>
        <w:rPr>
          <w:rFonts w:ascii="Helvetica" w:eastAsia="Times New Roman" w:hAnsi="Helvetica" w:cs="Helvetica"/>
          <w:color w:val="002060"/>
          <w:sz w:val="44"/>
          <w:szCs w:val="44"/>
        </w:rPr>
      </w:pPr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Mantra: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Rakhay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Rakhanhaar</w:t>
      </w:r>
      <w:proofErr w:type="spellEnd"/>
    </w:p>
    <w:p w:rsidR="00024074" w:rsidRPr="00102BC7" w:rsidRDefault="00024074" w:rsidP="00024074">
      <w:pPr>
        <w:spacing w:before="100" w:beforeAutospacing="1" w:after="100" w:afterAutospacing="1"/>
        <w:ind w:left="720"/>
        <w:rPr>
          <w:rFonts w:ascii="Times New Roman" w:eastAsia="Times New Roman" w:hAnsi="Times New Roman"/>
          <w:color w:val="002060"/>
          <w:sz w:val="44"/>
          <w:szCs w:val="44"/>
        </w:rPr>
      </w:pP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Rakhay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rakhanhaar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aap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ubaariun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Gur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kee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pairee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paa-eh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kaaj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savaariun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Hoaa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aap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dayaal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manho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na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visaariun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Saadh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janaa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kai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sung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bhavjal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taariun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Saakat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nindak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dusht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khin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maa-eh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bidaariun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Tis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saahib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kee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tayk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naanak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manai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maa-eh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Jis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simrat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sukh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ho-eh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saglay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dookh</w:t>
      </w:r>
      <w:proofErr w:type="spellEnd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44"/>
          <w:szCs w:val="44"/>
        </w:rPr>
        <w:t>jaa-eh</w:t>
      </w:r>
      <w:proofErr w:type="spellEnd"/>
    </w:p>
    <w:p w:rsidR="00024074" w:rsidRPr="00102BC7" w:rsidRDefault="00024074" w:rsidP="0002407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002060"/>
          <w:sz w:val="32"/>
          <w:szCs w:val="32"/>
        </w:rPr>
      </w:pP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Translation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:</w:t>
      </w:r>
    </w:p>
    <w:p w:rsidR="00024074" w:rsidRPr="00102BC7" w:rsidRDefault="00024074" w:rsidP="00024074">
      <w:pPr>
        <w:spacing w:before="100" w:beforeAutospacing="1" w:after="100" w:afterAutospacing="1"/>
        <w:ind w:left="720"/>
        <w:rPr>
          <w:rFonts w:ascii="Helvetica" w:eastAsia="Times New Roman" w:hAnsi="Helvetica" w:cs="Helvetica"/>
          <w:color w:val="002060"/>
          <w:sz w:val="32"/>
          <w:szCs w:val="32"/>
        </w:rPr>
      </w:pP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God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Himself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is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looking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out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for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,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gives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light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, and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takes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care of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our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affairs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.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  <w:t xml:space="preserve">God is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merciful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, and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never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forgets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.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  <w:t xml:space="preserve">God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guides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,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giving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good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people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to help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.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  <w:t xml:space="preserve">God does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not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allow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hurt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to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come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to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.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  <w:t xml:space="preserve">I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take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comfort in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thought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of God.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When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I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remember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God, I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feel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peaceful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and happy</w:t>
      </w: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br/>
        <w:t xml:space="preserve">and all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my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pain departs.</w:t>
      </w:r>
    </w:p>
    <w:p w:rsidR="00024074" w:rsidRPr="00102BC7" w:rsidRDefault="00024074" w:rsidP="0002407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002060"/>
          <w:sz w:val="32"/>
          <w:szCs w:val="32"/>
        </w:rPr>
      </w:pP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More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Information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:</w:t>
      </w:r>
    </w:p>
    <w:p w:rsidR="00A70096" w:rsidRDefault="00024074" w:rsidP="00024074">
      <w:pPr>
        <w:spacing w:before="100" w:beforeAutospacing="1" w:after="100" w:afterAutospacing="1"/>
        <w:ind w:left="720"/>
      </w:pPr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These are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words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of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Guru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Arjan, the 5th Sikh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Guru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, and are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for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complete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protection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.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It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is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from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evening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prayer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(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Rehiras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),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which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adds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energy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to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one’s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being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, and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helps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when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you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are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physically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weak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or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have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limited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wealth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.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It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is a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victory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song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which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allows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us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to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be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guided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by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God’s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graceful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and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merciful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hand.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It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does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away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with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obstacles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to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fulfilling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one’s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destiny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.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Chanting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this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mantra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helps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against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fluctuations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of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mind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. 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This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mantra is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included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in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Aquarian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Sadhana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and is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done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as a part of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daily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practice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in the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morning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meditations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for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Kundalini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 xml:space="preserve"> Yoga </w:t>
      </w:r>
      <w:proofErr w:type="spellStart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practitioners</w:t>
      </w:r>
      <w:proofErr w:type="spellEnd"/>
      <w:r w:rsidRPr="00102BC7">
        <w:rPr>
          <w:rFonts w:ascii="Helvetica" w:eastAsia="Times New Roman" w:hAnsi="Helvetica" w:cs="Helvetica"/>
          <w:color w:val="002060"/>
          <w:sz w:val="32"/>
          <w:szCs w:val="32"/>
        </w:rPr>
        <w:t>.</w:t>
      </w:r>
    </w:p>
    <w:sectPr w:rsidR="00A70096" w:rsidSect="0003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CF9"/>
    <w:multiLevelType w:val="multilevel"/>
    <w:tmpl w:val="42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4074"/>
    <w:rsid w:val="00024074"/>
    <w:rsid w:val="00A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4074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1</cp:revision>
  <dcterms:created xsi:type="dcterms:W3CDTF">2016-01-11T12:17:00Z</dcterms:created>
  <dcterms:modified xsi:type="dcterms:W3CDTF">2016-01-11T12:17:00Z</dcterms:modified>
</cp:coreProperties>
</file>